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D8" w:rsidRPr="005A277D" w:rsidRDefault="005A277D">
      <w:pPr>
        <w:rPr>
          <w:rFonts w:ascii="Times New Roman" w:hAnsi="Times New Roman" w:cs="Times New Roman"/>
          <w:b/>
          <w:sz w:val="28"/>
          <w:szCs w:val="28"/>
        </w:rPr>
      </w:pPr>
      <w:r w:rsidRPr="005A277D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5A277D" w:rsidRPr="005A277D" w:rsidRDefault="005A277D" w:rsidP="005A2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7D">
        <w:rPr>
          <w:rFonts w:ascii="Times New Roman" w:hAnsi="Times New Roman" w:cs="Times New Roman"/>
          <w:b/>
          <w:sz w:val="28"/>
          <w:szCs w:val="28"/>
        </w:rPr>
        <w:t>Ртуть опасна для здоровья.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чаще на свалках города обнаруживаются упаковки с люминесцентными лампами, которые представляют угрозу жизни и здоровью горожан. Чем же они так опасны?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люминесцентных ламп находится ртуть, являющаяся ядовитым веществом. Ртути, испарившейся из одного разбитого градусника достаточно, чтобы загрязнить 10 млн. куб.м. воздуха. При обнаружении утечки ртути, все проживающие поблизости люди подлежат эвакуации, а место загрязнения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демеркуризации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специалистами.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по надзору в сфере природопользования Министерства природных ресурсов и экологии Российской Федерации от 18.07.2014 № 445 «Об утверждении федерального классификационного каталога  отходов»  лампы ртутные, ртутно-кварцевые, люминесцентные, утратившие потребительские свойства относятся, к 1 классу опасности. </w:t>
      </w:r>
      <w:proofErr w:type="gramEnd"/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Федеральным законом Российской Федерации  «Об отходах производства и потребления» отходы 1 класса отнесены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чрезвычайно опасным. Деятельность по сбору, использованию, обезвреживанию, транспортированию, размещению отходов подлежит лицензированию.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Правительством Российской Федерации от 03.09.2010 № 681 утверждены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Правила обязательны для юридических лиц и индивидуальных предпринимателей, в том числе осуществляющих управление многоквартирными домами на основе заключенного договора или заключивших с собственниками многоквартирного дома договоры на оказание услуг по содержанию и ремонту общего имущества дома, а также физических лиц.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 потребители ртутьсодержащих ламп (кроме физических лиц) обязаны осуществлять накопление отработанных ртутьсодержащих ламп отдельно от других видов отходов. Не допускается самостоятельное обезвреживание, использование, транспортирование и размещение отработанных ртутьсодержащих ламп. Эти виды работ должны осуществлять специализированные организации. Отработанные ртутьсодержащие лампы обезвреживаются и не подлежат захоронению.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местных предприятий, имеющих лицензию на  обезвреживание отходов содержится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информации отдела государственной экологической экспертизы и лицензирования на сайте Департамента Федеральной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по надзору в сфере природопользования по Северо-Западному Федеральному округу.</w:t>
      </w:r>
    </w:p>
    <w:p w:rsidR="005A277D" w:rsidRDefault="005A277D" w:rsidP="005A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несоблюдение экологических и санитарно-эпидемиологических требований при обращении с отходами производства и потребления влечет наложение штрафа на граждан в размере от 1 до 2-х тыс. руб.;  на должностных лиц – от 10 до 30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 на лиц, осуществляющих предпринимательскую деятельность без образования юридического лица, - от 30 тыс. до 50 тыс. руб. или административное приостановление деятельности на срок до 90 суток; на юридических лиц – от 100 до 250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административное приостановление деятельности на срок до 90 суток. </w:t>
      </w:r>
    </w:p>
    <w:p w:rsidR="005A277D" w:rsidRPr="005A277D" w:rsidRDefault="005A277D">
      <w:pPr>
        <w:rPr>
          <w:rFonts w:ascii="Times New Roman" w:hAnsi="Times New Roman" w:cs="Times New Roman"/>
          <w:sz w:val="28"/>
          <w:szCs w:val="28"/>
        </w:rPr>
      </w:pPr>
    </w:p>
    <w:sectPr w:rsidR="005A277D" w:rsidRPr="005A277D" w:rsidSect="0002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277D"/>
    <w:rsid w:val="000244D8"/>
    <w:rsid w:val="005A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2014-09-09T16:04:00Z</dcterms:created>
  <dcterms:modified xsi:type="dcterms:W3CDTF">2014-09-09T16:04:00Z</dcterms:modified>
</cp:coreProperties>
</file>